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86B01" w14:textId="237CA901" w:rsidR="00871906" w:rsidRPr="00095D8B" w:rsidRDefault="00871906" w:rsidP="00871906">
      <w:pPr>
        <w:rPr>
          <w:b/>
          <w:bCs/>
          <w:sz w:val="22"/>
          <w:szCs w:val="22"/>
          <w:u w:val="single"/>
        </w:rPr>
      </w:pPr>
      <w:r w:rsidRPr="00095D8B">
        <w:rPr>
          <w:b/>
          <w:bCs/>
          <w:sz w:val="22"/>
          <w:szCs w:val="22"/>
          <w:u w:val="single"/>
        </w:rPr>
        <w:t>PMAC 2025 Side Session Proposals from PATH – Oct 3</w:t>
      </w:r>
      <w:r w:rsidR="00FD26BB" w:rsidRPr="00095D8B">
        <w:rPr>
          <w:b/>
          <w:bCs/>
          <w:sz w:val="22"/>
          <w:szCs w:val="22"/>
          <w:u w:val="single"/>
        </w:rPr>
        <w:t>0</w:t>
      </w:r>
      <w:r w:rsidRPr="00095D8B">
        <w:rPr>
          <w:b/>
          <w:bCs/>
          <w:sz w:val="22"/>
          <w:szCs w:val="22"/>
          <w:u w:val="single"/>
        </w:rPr>
        <w:t>, 2024</w:t>
      </w:r>
    </w:p>
    <w:p w14:paraId="35A6B245" w14:textId="1F6E7919" w:rsidR="00871906" w:rsidRPr="00095D8B" w:rsidRDefault="00871906" w:rsidP="00871906">
      <w:pPr>
        <w:rPr>
          <w:b/>
          <w:bCs/>
          <w:sz w:val="22"/>
          <w:szCs w:val="22"/>
        </w:rPr>
      </w:pPr>
      <w:r w:rsidRPr="00095D8B">
        <w:rPr>
          <w:b/>
          <w:bCs/>
          <w:sz w:val="22"/>
          <w:szCs w:val="22"/>
        </w:rPr>
        <w:t>Submission #1</w:t>
      </w:r>
    </w:p>
    <w:p w14:paraId="1C9CFC32" w14:textId="77777777" w:rsidR="00871906" w:rsidRPr="00095D8B" w:rsidRDefault="00871906" w:rsidP="00871906">
      <w:pPr>
        <w:rPr>
          <w:sz w:val="22"/>
          <w:szCs w:val="22"/>
        </w:rPr>
      </w:pPr>
      <w:r w:rsidRPr="00095D8B">
        <w:rPr>
          <w:b/>
          <w:bCs/>
          <w:sz w:val="22"/>
          <w:szCs w:val="22"/>
        </w:rPr>
        <w:t>Host organization:</w:t>
      </w:r>
      <w:r w:rsidRPr="00095D8B">
        <w:rPr>
          <w:sz w:val="22"/>
          <w:szCs w:val="22"/>
        </w:rPr>
        <w:t xml:space="preserve"> PATH</w:t>
      </w:r>
    </w:p>
    <w:p w14:paraId="4D83CA14" w14:textId="73105D16" w:rsidR="00871906" w:rsidRPr="00095D8B" w:rsidRDefault="00871906" w:rsidP="00871906">
      <w:pPr>
        <w:rPr>
          <w:b/>
          <w:bCs/>
          <w:sz w:val="22"/>
          <w:szCs w:val="22"/>
        </w:rPr>
      </w:pPr>
      <w:r w:rsidRPr="00095D8B">
        <w:rPr>
          <w:b/>
          <w:bCs/>
          <w:sz w:val="22"/>
          <w:szCs w:val="22"/>
        </w:rPr>
        <w:t>Title</w:t>
      </w:r>
      <w:r w:rsidRPr="00095D8B">
        <w:rPr>
          <w:sz w:val="22"/>
          <w:szCs w:val="22"/>
        </w:rPr>
        <w:t>:</w:t>
      </w:r>
      <w:r w:rsidR="00F401F7" w:rsidRPr="00095D8B">
        <w:rPr>
          <w:sz w:val="22"/>
          <w:szCs w:val="22"/>
        </w:rPr>
        <w:t xml:space="preserve"> Digital</w:t>
      </w:r>
      <w:r w:rsidR="00A74055" w:rsidRPr="00095D8B">
        <w:rPr>
          <w:sz w:val="22"/>
          <w:szCs w:val="22"/>
        </w:rPr>
        <w:t xml:space="preserve"> decision support</w:t>
      </w:r>
      <w:r w:rsidR="00F401F7" w:rsidRPr="00095D8B">
        <w:rPr>
          <w:sz w:val="22"/>
          <w:szCs w:val="22"/>
        </w:rPr>
        <w:t xml:space="preserve"> tools for enabling</w:t>
      </w:r>
      <w:r w:rsidR="00055A1B" w:rsidRPr="00095D8B">
        <w:rPr>
          <w:sz w:val="22"/>
          <w:szCs w:val="22"/>
        </w:rPr>
        <w:t xml:space="preserve"> robust, integrated </w:t>
      </w:r>
      <w:r w:rsidR="00F401F7" w:rsidRPr="00095D8B">
        <w:rPr>
          <w:sz w:val="22"/>
          <w:szCs w:val="22"/>
        </w:rPr>
        <w:t xml:space="preserve">community health </w:t>
      </w:r>
      <w:r w:rsidR="00A74055" w:rsidRPr="00095D8B">
        <w:rPr>
          <w:sz w:val="22"/>
          <w:szCs w:val="22"/>
        </w:rPr>
        <w:t>systems</w:t>
      </w:r>
      <w:r w:rsidR="00582578" w:rsidRPr="00095D8B">
        <w:rPr>
          <w:sz w:val="22"/>
          <w:szCs w:val="22"/>
        </w:rPr>
        <w:t>.</w:t>
      </w:r>
      <w:r w:rsidR="00A74055" w:rsidRPr="00095D8B">
        <w:rPr>
          <w:sz w:val="22"/>
          <w:szCs w:val="22"/>
        </w:rPr>
        <w:t xml:space="preserve"> </w:t>
      </w:r>
    </w:p>
    <w:p w14:paraId="53EC38C8" w14:textId="03BF4557" w:rsidR="00871906" w:rsidRPr="00095D8B" w:rsidRDefault="00871906" w:rsidP="00871906">
      <w:pPr>
        <w:rPr>
          <w:sz w:val="22"/>
          <w:szCs w:val="22"/>
        </w:rPr>
      </w:pPr>
      <w:r w:rsidRPr="00095D8B">
        <w:rPr>
          <w:b/>
          <w:bCs/>
          <w:sz w:val="22"/>
          <w:szCs w:val="22"/>
        </w:rPr>
        <w:t>Background</w:t>
      </w:r>
      <w:r w:rsidRPr="00095D8B">
        <w:rPr>
          <w:sz w:val="22"/>
          <w:szCs w:val="22"/>
        </w:rPr>
        <w:t>:</w:t>
      </w:r>
      <w:r w:rsidR="00AF4F31" w:rsidRPr="00095D8B">
        <w:rPr>
          <w:sz w:val="22"/>
          <w:szCs w:val="22"/>
        </w:rPr>
        <w:t xml:space="preserve"> Digital health technologies can have a catalytic impact on health service provision in low resource contexts</w:t>
      </w:r>
      <w:r w:rsidR="00582578" w:rsidRPr="00095D8B">
        <w:rPr>
          <w:sz w:val="22"/>
          <w:szCs w:val="22"/>
        </w:rPr>
        <w:t>. Recent evidence points to the importance of prioritizing a technology-enabled community health workforce to strengthen the quality of PHC through rapid feedback, supportive supervision, and availability of real-time data (</w:t>
      </w:r>
      <w:hyperlink r:id="rId5" w:history="1">
        <w:r w:rsidR="00582578" w:rsidRPr="00095D8B">
          <w:rPr>
            <w:rStyle w:val="Hyperlink"/>
            <w:sz w:val="22"/>
            <w:szCs w:val="22"/>
          </w:rPr>
          <w:t>Kasper et al., 2023</w:t>
        </w:r>
      </w:hyperlink>
      <w:r w:rsidR="00582578" w:rsidRPr="00095D8B">
        <w:rPr>
          <w:sz w:val="22"/>
          <w:szCs w:val="22"/>
        </w:rPr>
        <w:t>). However, operationalizing digital tools for frontline workers requires addressing the current low levels of supportive supervision and digital literacy among the community health workforce, and inconsistent internet connectivity in rural areas (</w:t>
      </w:r>
      <w:hyperlink r:id="rId6" w:history="1">
        <w:r w:rsidR="00582578" w:rsidRPr="00095D8B">
          <w:rPr>
            <w:rStyle w:val="Hyperlink"/>
            <w:sz w:val="22"/>
            <w:szCs w:val="22"/>
          </w:rPr>
          <w:t>Feroz, Khoja &amp; Saleem, 2021</w:t>
        </w:r>
      </w:hyperlink>
      <w:r w:rsidR="00582578" w:rsidRPr="00095D8B">
        <w:rPr>
          <w:sz w:val="22"/>
          <w:szCs w:val="22"/>
        </w:rPr>
        <w:t xml:space="preserve">). This session will explore recent advances to scale digital decision support tools to the community level. </w:t>
      </w:r>
    </w:p>
    <w:p w14:paraId="284B307E" w14:textId="77777777" w:rsidR="00871906" w:rsidRPr="00095D8B" w:rsidRDefault="00871906" w:rsidP="00871906">
      <w:pPr>
        <w:rPr>
          <w:sz w:val="22"/>
          <w:szCs w:val="22"/>
        </w:rPr>
      </w:pPr>
      <w:r w:rsidRPr="00095D8B">
        <w:rPr>
          <w:b/>
          <w:bCs/>
          <w:sz w:val="22"/>
          <w:szCs w:val="22"/>
        </w:rPr>
        <w:t>Objectives</w:t>
      </w:r>
      <w:r w:rsidRPr="00095D8B">
        <w:rPr>
          <w:sz w:val="22"/>
          <w:szCs w:val="22"/>
        </w:rPr>
        <w:t>:</w:t>
      </w:r>
    </w:p>
    <w:p w14:paraId="4E18A701" w14:textId="206130AC" w:rsidR="00582578" w:rsidRPr="00095D8B" w:rsidRDefault="00582578" w:rsidP="00AF4F31">
      <w:pPr>
        <w:pStyle w:val="ListParagraph"/>
        <w:numPr>
          <w:ilvl w:val="0"/>
          <w:numId w:val="8"/>
        </w:numPr>
        <w:rPr>
          <w:sz w:val="22"/>
          <w:szCs w:val="22"/>
        </w:rPr>
      </w:pPr>
      <w:r w:rsidRPr="00095D8B">
        <w:rPr>
          <w:sz w:val="22"/>
          <w:szCs w:val="22"/>
        </w:rPr>
        <w:t xml:space="preserve">Current state of play: set the stage for the opportunities for extending digital health technologies to the community health level, including AI-enabled digital decision support tools to guide CHWs in carrying out an integrated scope of work. </w:t>
      </w:r>
    </w:p>
    <w:p w14:paraId="7A5E7CD2" w14:textId="46ACE916" w:rsidR="00A74055" w:rsidRPr="00095D8B" w:rsidRDefault="5ACC2782" w:rsidP="00AF4F31">
      <w:pPr>
        <w:pStyle w:val="ListParagraph"/>
        <w:numPr>
          <w:ilvl w:val="0"/>
          <w:numId w:val="8"/>
        </w:numPr>
        <w:rPr>
          <w:sz w:val="22"/>
          <w:szCs w:val="22"/>
        </w:rPr>
      </w:pPr>
      <w:r w:rsidRPr="00095D8B">
        <w:rPr>
          <w:sz w:val="22"/>
          <w:szCs w:val="22"/>
        </w:rPr>
        <w:t xml:space="preserve">Highlight how the use of digital decision support tools can improve quality of care, including spotlighting a few countries where digital transformation is underway (Indonesia, India, Kenya, Vietnam…) to share early lessons </w:t>
      </w:r>
    </w:p>
    <w:p w14:paraId="65C42240" w14:textId="603AA7BF" w:rsidR="00582578" w:rsidRPr="00095D8B" w:rsidRDefault="5ACC2782" w:rsidP="00AF4F31">
      <w:pPr>
        <w:pStyle w:val="ListParagraph"/>
        <w:numPr>
          <w:ilvl w:val="0"/>
          <w:numId w:val="8"/>
        </w:numPr>
        <w:rPr>
          <w:sz w:val="22"/>
          <w:szCs w:val="22"/>
        </w:rPr>
      </w:pPr>
      <w:r w:rsidRPr="00095D8B">
        <w:rPr>
          <w:sz w:val="22"/>
          <w:szCs w:val="22"/>
        </w:rPr>
        <w:t>Discuss challenges and opportunities for scaling, including the importance of strong governance structures, adequate financing, and real-world evidence to drive actions.</w:t>
      </w:r>
    </w:p>
    <w:p w14:paraId="1D750E90" w14:textId="4F05FA46" w:rsidR="00F401F7" w:rsidRPr="00095D8B" w:rsidRDefault="00F401F7" w:rsidP="00871906">
      <w:pPr>
        <w:rPr>
          <w:sz w:val="22"/>
          <w:szCs w:val="22"/>
        </w:rPr>
      </w:pPr>
      <w:r w:rsidRPr="00095D8B">
        <w:rPr>
          <w:b/>
          <w:bCs/>
          <w:sz w:val="22"/>
          <w:szCs w:val="22"/>
        </w:rPr>
        <w:t>Proposed s</w:t>
      </w:r>
      <w:r w:rsidR="00871906" w:rsidRPr="00095D8B">
        <w:rPr>
          <w:b/>
          <w:bCs/>
          <w:sz w:val="22"/>
          <w:szCs w:val="22"/>
        </w:rPr>
        <w:t>peaker list</w:t>
      </w:r>
      <w:r w:rsidR="00871906" w:rsidRPr="00095D8B">
        <w:rPr>
          <w:sz w:val="22"/>
          <w:szCs w:val="22"/>
        </w:rPr>
        <w:t xml:space="preserve">: </w:t>
      </w:r>
    </w:p>
    <w:p w14:paraId="4840B2D5" w14:textId="1536D654" w:rsidR="00F401F7" w:rsidRPr="00095D8B" w:rsidRDefault="00F401F7" w:rsidP="00F401F7">
      <w:pPr>
        <w:pStyle w:val="ListParagraph"/>
        <w:numPr>
          <w:ilvl w:val="0"/>
          <w:numId w:val="5"/>
        </w:numPr>
        <w:rPr>
          <w:sz w:val="22"/>
          <w:szCs w:val="22"/>
        </w:rPr>
      </w:pPr>
      <w:r w:rsidRPr="00095D8B">
        <w:rPr>
          <w:b/>
          <w:bCs/>
          <w:sz w:val="22"/>
          <w:szCs w:val="22"/>
        </w:rPr>
        <w:t>Moderator</w:t>
      </w:r>
      <w:r w:rsidRPr="00095D8B">
        <w:rPr>
          <w:sz w:val="22"/>
          <w:szCs w:val="22"/>
        </w:rPr>
        <w:t>: PATH: Dr. Kimberly Green, Global Director of Primary Health Care</w:t>
      </w:r>
    </w:p>
    <w:p w14:paraId="0072DA01" w14:textId="5C9B07C5" w:rsidR="00F401F7" w:rsidRPr="00095D8B" w:rsidRDefault="00F401F7" w:rsidP="00F401F7">
      <w:pPr>
        <w:pStyle w:val="ListParagraph"/>
        <w:numPr>
          <w:ilvl w:val="0"/>
          <w:numId w:val="5"/>
        </w:numPr>
        <w:rPr>
          <w:sz w:val="22"/>
          <w:szCs w:val="22"/>
        </w:rPr>
      </w:pPr>
      <w:r w:rsidRPr="00095D8B">
        <w:rPr>
          <w:b/>
          <w:bCs/>
          <w:sz w:val="22"/>
          <w:szCs w:val="22"/>
        </w:rPr>
        <w:t>USAID/Washington</w:t>
      </w:r>
      <w:r w:rsidRPr="00095D8B">
        <w:rPr>
          <w:sz w:val="22"/>
          <w:szCs w:val="22"/>
        </w:rPr>
        <w:t xml:space="preserve">: Sherri Hass, Senior Digital Health Systems Advisor </w:t>
      </w:r>
    </w:p>
    <w:p w14:paraId="0093B0BE" w14:textId="3F2F70C1" w:rsidR="00F401F7" w:rsidRPr="00095D8B" w:rsidRDefault="5ACC2782" w:rsidP="00F401F7">
      <w:pPr>
        <w:pStyle w:val="ListParagraph"/>
        <w:numPr>
          <w:ilvl w:val="0"/>
          <w:numId w:val="5"/>
        </w:numPr>
        <w:rPr>
          <w:sz w:val="22"/>
          <w:szCs w:val="22"/>
        </w:rPr>
      </w:pPr>
      <w:r w:rsidRPr="00095D8B">
        <w:rPr>
          <w:b/>
          <w:bCs/>
          <w:sz w:val="22"/>
          <w:szCs w:val="22"/>
        </w:rPr>
        <w:t>Ministry of Health</w:t>
      </w:r>
      <w:r w:rsidRPr="00095D8B">
        <w:rPr>
          <w:sz w:val="22"/>
          <w:szCs w:val="22"/>
        </w:rPr>
        <w:t>, Indonesia: Ibu Endang</w:t>
      </w:r>
      <w:r w:rsidR="0086756B" w:rsidRPr="00095D8B">
        <w:rPr>
          <w:sz w:val="22"/>
          <w:szCs w:val="22"/>
        </w:rPr>
        <w:t xml:space="preserve"> </w:t>
      </w:r>
      <w:r w:rsidR="0086756B" w:rsidRPr="00095D8B">
        <w:rPr>
          <w:i/>
          <w:iCs/>
          <w:sz w:val="22"/>
          <w:szCs w:val="22"/>
        </w:rPr>
        <w:t>-or-</w:t>
      </w:r>
      <w:r w:rsidR="0086756B" w:rsidRPr="00095D8B">
        <w:rPr>
          <w:sz w:val="22"/>
          <w:szCs w:val="22"/>
        </w:rPr>
        <w:t xml:space="preserve"> </w:t>
      </w:r>
      <w:r w:rsidR="00FD26BB" w:rsidRPr="00095D8B">
        <w:rPr>
          <w:sz w:val="22"/>
          <w:szCs w:val="22"/>
        </w:rPr>
        <w:t>representative from the Digital Transformation Office (DTO)</w:t>
      </w:r>
    </w:p>
    <w:p w14:paraId="63A27A8A" w14:textId="774EA869" w:rsidR="00F401F7" w:rsidRPr="00095D8B" w:rsidRDefault="00F401F7" w:rsidP="00F401F7">
      <w:pPr>
        <w:pStyle w:val="ListParagraph"/>
        <w:numPr>
          <w:ilvl w:val="0"/>
          <w:numId w:val="5"/>
        </w:numPr>
        <w:rPr>
          <w:sz w:val="22"/>
          <w:szCs w:val="22"/>
        </w:rPr>
      </w:pPr>
      <w:r w:rsidRPr="00095D8B">
        <w:rPr>
          <w:b/>
          <w:bCs/>
          <w:sz w:val="22"/>
          <w:szCs w:val="22"/>
        </w:rPr>
        <w:t>Community Health Worker</w:t>
      </w:r>
      <w:r w:rsidR="0086756B" w:rsidRPr="00095D8B">
        <w:rPr>
          <w:sz w:val="22"/>
          <w:szCs w:val="22"/>
        </w:rPr>
        <w:t>: T</w:t>
      </w:r>
      <w:r w:rsidRPr="00095D8B">
        <w:rPr>
          <w:sz w:val="22"/>
          <w:szCs w:val="22"/>
        </w:rPr>
        <w:t>o be confirmed, ideally working together with the PMAC Secretariat</w:t>
      </w:r>
      <w:r w:rsidR="00FD26BB" w:rsidRPr="00095D8B">
        <w:rPr>
          <w:sz w:val="22"/>
          <w:szCs w:val="22"/>
        </w:rPr>
        <w:t xml:space="preserve"> and local partners</w:t>
      </w:r>
      <w:r w:rsidRPr="00095D8B">
        <w:rPr>
          <w:sz w:val="22"/>
          <w:szCs w:val="22"/>
        </w:rPr>
        <w:t xml:space="preserve"> to identify a CHW in Thailand</w:t>
      </w:r>
    </w:p>
    <w:p w14:paraId="2F13C57F" w14:textId="1CF1B762" w:rsidR="00F401F7" w:rsidRPr="00095D8B" w:rsidRDefault="0086756B" w:rsidP="00F401F7">
      <w:pPr>
        <w:pStyle w:val="ListParagraph"/>
        <w:numPr>
          <w:ilvl w:val="0"/>
          <w:numId w:val="5"/>
        </w:numPr>
        <w:rPr>
          <w:sz w:val="22"/>
          <w:szCs w:val="22"/>
        </w:rPr>
      </w:pPr>
      <w:r w:rsidRPr="00095D8B">
        <w:rPr>
          <w:b/>
          <w:bCs/>
          <w:sz w:val="22"/>
          <w:szCs w:val="22"/>
        </w:rPr>
        <w:t>Bill &amp; Melinda Gates Foundation</w:t>
      </w:r>
      <w:r w:rsidR="5EAAB90E" w:rsidRPr="00095D8B">
        <w:rPr>
          <w:sz w:val="22"/>
          <w:szCs w:val="22"/>
        </w:rPr>
        <w:t xml:space="preserve">: </w:t>
      </w:r>
      <w:r w:rsidR="00555018">
        <w:rPr>
          <w:sz w:val="22"/>
          <w:szCs w:val="22"/>
        </w:rPr>
        <w:t xml:space="preserve">To be confirmed, Gaurav Bhattacharya or </w:t>
      </w:r>
      <w:proofErr w:type="spellStart"/>
      <w:r w:rsidR="00555018">
        <w:rPr>
          <w:sz w:val="22"/>
          <w:szCs w:val="22"/>
        </w:rPr>
        <w:t>Mobasher</w:t>
      </w:r>
      <w:proofErr w:type="spellEnd"/>
      <w:r w:rsidR="00555018">
        <w:rPr>
          <w:sz w:val="22"/>
          <w:szCs w:val="22"/>
        </w:rPr>
        <w:t xml:space="preserve"> Butt, or?</w:t>
      </w:r>
    </w:p>
    <w:p w14:paraId="7BAA7D69" w14:textId="52ACA79F" w:rsidR="5EAAB90E" w:rsidRPr="00095D8B" w:rsidRDefault="5EAAB90E" w:rsidP="5EAAB90E">
      <w:pPr>
        <w:pStyle w:val="ListParagraph"/>
        <w:numPr>
          <w:ilvl w:val="0"/>
          <w:numId w:val="5"/>
        </w:numPr>
        <w:rPr>
          <w:sz w:val="22"/>
          <w:szCs w:val="22"/>
        </w:rPr>
      </w:pPr>
      <w:r w:rsidRPr="00095D8B">
        <w:rPr>
          <w:b/>
          <w:bCs/>
          <w:sz w:val="22"/>
          <w:szCs w:val="22"/>
        </w:rPr>
        <w:t>PATH Kenya</w:t>
      </w:r>
      <w:r w:rsidRPr="00095D8B">
        <w:rPr>
          <w:sz w:val="22"/>
          <w:szCs w:val="22"/>
        </w:rPr>
        <w:t xml:space="preserve">: </w:t>
      </w:r>
      <w:r w:rsidR="00FD26BB" w:rsidRPr="00095D8B">
        <w:rPr>
          <w:sz w:val="22"/>
          <w:szCs w:val="22"/>
        </w:rPr>
        <w:t xml:space="preserve">Technical advisor working on </w:t>
      </w:r>
      <w:proofErr w:type="spellStart"/>
      <w:r w:rsidRPr="00095D8B">
        <w:rPr>
          <w:sz w:val="22"/>
          <w:szCs w:val="22"/>
        </w:rPr>
        <w:t>eCHIS</w:t>
      </w:r>
      <w:proofErr w:type="spellEnd"/>
      <w:r w:rsidRPr="00095D8B">
        <w:rPr>
          <w:sz w:val="22"/>
          <w:szCs w:val="22"/>
        </w:rPr>
        <w:t xml:space="preserve"> and CHWs</w:t>
      </w:r>
    </w:p>
    <w:p w14:paraId="1CFAC4D8" w14:textId="04D5EEBD" w:rsidR="00871906" w:rsidRPr="00095D8B" w:rsidRDefault="00871906" w:rsidP="00871906">
      <w:pPr>
        <w:rPr>
          <w:sz w:val="22"/>
          <w:szCs w:val="22"/>
        </w:rPr>
      </w:pPr>
      <w:r w:rsidRPr="00095D8B">
        <w:rPr>
          <w:b/>
          <w:bCs/>
          <w:sz w:val="22"/>
          <w:szCs w:val="22"/>
        </w:rPr>
        <w:t>Room setup preference</w:t>
      </w:r>
      <w:r w:rsidRPr="00095D8B">
        <w:rPr>
          <w:sz w:val="22"/>
          <w:szCs w:val="22"/>
        </w:rPr>
        <w:t xml:space="preserve">: </w:t>
      </w:r>
      <w:r w:rsidR="00FD26BB" w:rsidRPr="00095D8B">
        <w:rPr>
          <w:sz w:val="22"/>
          <w:szCs w:val="22"/>
        </w:rPr>
        <w:t>Classroom or Theatre</w:t>
      </w:r>
    </w:p>
    <w:p w14:paraId="5B5E584D" w14:textId="49147FDE" w:rsidR="00871906" w:rsidRPr="00095D8B" w:rsidRDefault="00871906" w:rsidP="00871906">
      <w:pPr>
        <w:rPr>
          <w:sz w:val="22"/>
          <w:szCs w:val="22"/>
        </w:rPr>
      </w:pPr>
      <w:r w:rsidRPr="00095D8B">
        <w:rPr>
          <w:b/>
          <w:bCs/>
          <w:sz w:val="22"/>
          <w:szCs w:val="22"/>
        </w:rPr>
        <w:t>Expected number of participants</w:t>
      </w:r>
      <w:r w:rsidRPr="00095D8B">
        <w:rPr>
          <w:sz w:val="22"/>
          <w:szCs w:val="22"/>
        </w:rPr>
        <w:t xml:space="preserve">: </w:t>
      </w:r>
      <w:r w:rsidR="00055A1B" w:rsidRPr="00095D8B">
        <w:rPr>
          <w:sz w:val="22"/>
          <w:szCs w:val="22"/>
        </w:rPr>
        <w:t>40-60</w:t>
      </w:r>
    </w:p>
    <w:p w14:paraId="37C89BC5" w14:textId="4D8FEBE6" w:rsidR="00871906" w:rsidRPr="00095D8B" w:rsidRDefault="00871906" w:rsidP="00055A1B">
      <w:pPr>
        <w:rPr>
          <w:b/>
          <w:bCs/>
          <w:sz w:val="22"/>
          <w:szCs w:val="22"/>
        </w:rPr>
      </w:pPr>
      <w:r w:rsidRPr="00095D8B">
        <w:rPr>
          <w:b/>
          <w:bCs/>
          <w:sz w:val="22"/>
          <w:szCs w:val="22"/>
        </w:rPr>
        <w:t>Preferred schedule</w:t>
      </w:r>
      <w:r w:rsidRPr="00095D8B">
        <w:rPr>
          <w:sz w:val="22"/>
          <w:szCs w:val="22"/>
        </w:rPr>
        <w:t xml:space="preserve">: </w:t>
      </w:r>
      <w:r w:rsidR="00450A59" w:rsidRPr="00095D8B">
        <w:rPr>
          <w:sz w:val="22"/>
          <w:szCs w:val="22"/>
        </w:rPr>
        <w:t>Wednesday</w:t>
      </w:r>
      <w:r w:rsidRPr="00095D8B">
        <w:rPr>
          <w:sz w:val="22"/>
          <w:szCs w:val="22"/>
        </w:rPr>
        <w:t>, January 2</w:t>
      </w:r>
      <w:r w:rsidR="00450A59" w:rsidRPr="00095D8B">
        <w:rPr>
          <w:sz w:val="22"/>
          <w:szCs w:val="22"/>
        </w:rPr>
        <w:t>9</w:t>
      </w:r>
      <w:r w:rsidRPr="00095D8B">
        <w:rPr>
          <w:sz w:val="22"/>
          <w:szCs w:val="22"/>
        </w:rPr>
        <w:t xml:space="preserve"> (but flexible!)</w:t>
      </w:r>
    </w:p>
    <w:p w14:paraId="7456B3F8" w14:textId="73C07AE4" w:rsidR="00871906" w:rsidRPr="00095D8B" w:rsidRDefault="00871906" w:rsidP="00871906">
      <w:pPr>
        <w:pBdr>
          <w:bottom w:val="dotted" w:sz="24" w:space="1" w:color="auto"/>
        </w:pBdr>
        <w:rPr>
          <w:sz w:val="22"/>
          <w:szCs w:val="22"/>
        </w:rPr>
      </w:pPr>
    </w:p>
    <w:p w14:paraId="34D4E025" w14:textId="5A48ECE6" w:rsidR="00871906" w:rsidRPr="00095D8B" w:rsidRDefault="00871906" w:rsidP="00871906">
      <w:pPr>
        <w:rPr>
          <w:b/>
          <w:bCs/>
          <w:sz w:val="22"/>
          <w:szCs w:val="22"/>
        </w:rPr>
      </w:pPr>
      <w:r w:rsidRPr="00095D8B">
        <w:rPr>
          <w:b/>
          <w:bCs/>
          <w:sz w:val="22"/>
          <w:szCs w:val="22"/>
        </w:rPr>
        <w:t>Submission #2</w:t>
      </w:r>
    </w:p>
    <w:p w14:paraId="50C3D6DC" w14:textId="13519D52" w:rsidR="00871906" w:rsidRPr="00095D8B" w:rsidRDefault="00871906" w:rsidP="00871906">
      <w:pPr>
        <w:rPr>
          <w:sz w:val="22"/>
          <w:szCs w:val="22"/>
        </w:rPr>
      </w:pPr>
      <w:r w:rsidRPr="00095D8B">
        <w:rPr>
          <w:b/>
          <w:bCs/>
          <w:sz w:val="22"/>
          <w:szCs w:val="22"/>
        </w:rPr>
        <w:t>Host organization:</w:t>
      </w:r>
      <w:r w:rsidRPr="00095D8B">
        <w:rPr>
          <w:sz w:val="22"/>
          <w:szCs w:val="22"/>
        </w:rPr>
        <w:t xml:space="preserve"> PATH</w:t>
      </w:r>
    </w:p>
    <w:p w14:paraId="76ABA1C9" w14:textId="7E5F5C89" w:rsidR="00FD26BB" w:rsidRPr="00095D8B" w:rsidRDefault="00871906" w:rsidP="00FD26BB">
      <w:pPr>
        <w:rPr>
          <w:sz w:val="22"/>
          <w:szCs w:val="22"/>
        </w:rPr>
      </w:pPr>
      <w:r w:rsidRPr="00095D8B">
        <w:rPr>
          <w:b/>
          <w:bCs/>
          <w:sz w:val="22"/>
          <w:szCs w:val="22"/>
        </w:rPr>
        <w:t>Title</w:t>
      </w:r>
      <w:r w:rsidRPr="00095D8B">
        <w:rPr>
          <w:sz w:val="22"/>
          <w:szCs w:val="22"/>
        </w:rPr>
        <w:t>:</w:t>
      </w:r>
      <w:r w:rsidR="00055A1B" w:rsidRPr="00095D8B">
        <w:rPr>
          <w:sz w:val="22"/>
          <w:szCs w:val="22"/>
        </w:rPr>
        <w:t xml:space="preserve"> </w:t>
      </w:r>
      <w:r w:rsidR="00FD26BB" w:rsidRPr="00095D8B">
        <w:rPr>
          <w:sz w:val="22"/>
          <w:szCs w:val="22"/>
        </w:rPr>
        <w:t>From detection to action: the role of artificial intelligence in strengthening primary health care</w:t>
      </w:r>
    </w:p>
    <w:p w14:paraId="7EE7CAE3" w14:textId="5A5EABB8" w:rsidR="00871906" w:rsidRPr="00095D8B" w:rsidRDefault="00871906" w:rsidP="00871906">
      <w:pPr>
        <w:rPr>
          <w:sz w:val="22"/>
          <w:szCs w:val="22"/>
        </w:rPr>
      </w:pPr>
      <w:r w:rsidRPr="00095D8B">
        <w:rPr>
          <w:b/>
          <w:bCs/>
          <w:sz w:val="22"/>
          <w:szCs w:val="22"/>
        </w:rPr>
        <w:t>Background</w:t>
      </w:r>
      <w:r w:rsidRPr="00095D8B">
        <w:rPr>
          <w:sz w:val="22"/>
          <w:szCs w:val="22"/>
        </w:rPr>
        <w:t>:</w:t>
      </w:r>
    </w:p>
    <w:p w14:paraId="5DC1E570" w14:textId="10C41ECF" w:rsidR="00FD26BB" w:rsidRPr="00095D8B" w:rsidRDefault="00FD26BB" w:rsidP="00FD26BB">
      <w:pPr>
        <w:rPr>
          <w:sz w:val="22"/>
          <w:szCs w:val="22"/>
        </w:rPr>
      </w:pPr>
      <w:r w:rsidRPr="00095D8B">
        <w:rPr>
          <w:sz w:val="22"/>
          <w:szCs w:val="22"/>
        </w:rPr>
        <w:t xml:space="preserve">Primary health care (PHC) is recognized globally as the cornerstone for achieving Universal Health Coverage (UHC). Integrating interventions for affordable and efficient primary health care, particularly in low- and middle-income countries (LMICs) can contribute to saving approximately 60 million lives by 2030 </w:t>
      </w:r>
      <w:hyperlink r:id="rId7" w:history="1">
        <w:r w:rsidRPr="00095D8B">
          <w:rPr>
            <w:rStyle w:val="Hyperlink"/>
            <w:sz w:val="22"/>
            <w:szCs w:val="22"/>
          </w:rPr>
          <w:t>(WHO, 2023)</w:t>
        </w:r>
      </w:hyperlink>
      <w:r w:rsidRPr="00095D8B">
        <w:rPr>
          <w:sz w:val="22"/>
          <w:szCs w:val="22"/>
        </w:rPr>
        <w:t xml:space="preserve">. Furthermore, innovations such as </w:t>
      </w:r>
      <w:r w:rsidR="0086756B" w:rsidRPr="00095D8B">
        <w:rPr>
          <w:sz w:val="22"/>
          <w:szCs w:val="22"/>
        </w:rPr>
        <w:t xml:space="preserve">artificial intelligence (AI) </w:t>
      </w:r>
      <w:r w:rsidRPr="00095D8B">
        <w:rPr>
          <w:sz w:val="22"/>
          <w:szCs w:val="22"/>
        </w:rPr>
        <w:t xml:space="preserve">enabled digital health technologies are poised to redefine health care delivery by improving accuracy, saving time and cost, reducing workload for doctors, and enhancing population health management </w:t>
      </w:r>
      <w:hyperlink r:id="rId8" w:history="1">
        <w:r w:rsidRPr="00095D8B">
          <w:rPr>
            <w:rStyle w:val="Hyperlink"/>
            <w:sz w:val="22"/>
            <w:szCs w:val="22"/>
          </w:rPr>
          <w:t>(</w:t>
        </w:r>
        <w:proofErr w:type="spellStart"/>
        <w:r w:rsidRPr="00095D8B">
          <w:rPr>
            <w:rStyle w:val="Hyperlink"/>
            <w:sz w:val="22"/>
            <w:szCs w:val="22"/>
          </w:rPr>
          <w:t>Alowais</w:t>
        </w:r>
        <w:proofErr w:type="spellEnd"/>
        <w:r w:rsidRPr="00095D8B">
          <w:rPr>
            <w:rStyle w:val="Hyperlink"/>
            <w:sz w:val="22"/>
            <w:szCs w:val="22"/>
          </w:rPr>
          <w:t xml:space="preserve"> et al, 2023)</w:t>
        </w:r>
      </w:hyperlink>
      <w:r w:rsidRPr="00095D8B">
        <w:rPr>
          <w:sz w:val="22"/>
          <w:szCs w:val="22"/>
        </w:rPr>
        <w:t>. However, the adoption of AI technologies at the PHC level requires thorough consideration of the use cases, efficacy</w:t>
      </w:r>
      <w:r w:rsidR="0086756B" w:rsidRPr="00095D8B">
        <w:rPr>
          <w:sz w:val="22"/>
          <w:szCs w:val="22"/>
        </w:rPr>
        <w:t>,</w:t>
      </w:r>
      <w:r w:rsidRPr="00095D8B">
        <w:rPr>
          <w:sz w:val="22"/>
          <w:szCs w:val="22"/>
        </w:rPr>
        <w:t xml:space="preserve"> and cost-effectiveness vis-à-vis ensuring data safety, privacy, and trust architecture. The session will delve into the scope of AI innovations for better PHC access and learn from some of the successful implementation scenarios such as cancer screening, NCDs continuum-of-care, and community centered mental health service delivery.</w:t>
      </w:r>
    </w:p>
    <w:p w14:paraId="00159FBF" w14:textId="7CEEA48E" w:rsidR="00871906" w:rsidRPr="00095D8B" w:rsidRDefault="00871906" w:rsidP="00871906">
      <w:pPr>
        <w:rPr>
          <w:sz w:val="22"/>
          <w:szCs w:val="22"/>
        </w:rPr>
      </w:pPr>
      <w:r w:rsidRPr="00095D8B">
        <w:rPr>
          <w:b/>
          <w:bCs/>
          <w:sz w:val="22"/>
          <w:szCs w:val="22"/>
        </w:rPr>
        <w:t>Objectives</w:t>
      </w:r>
      <w:r w:rsidRPr="00095D8B">
        <w:rPr>
          <w:sz w:val="22"/>
          <w:szCs w:val="22"/>
        </w:rPr>
        <w:t>:</w:t>
      </w:r>
    </w:p>
    <w:p w14:paraId="0E0C0188" w14:textId="77777777" w:rsidR="0086756B" w:rsidRPr="00095D8B" w:rsidRDefault="0086756B" w:rsidP="0086756B">
      <w:pPr>
        <w:pStyle w:val="ListParagraph"/>
        <w:numPr>
          <w:ilvl w:val="0"/>
          <w:numId w:val="9"/>
        </w:numPr>
        <w:rPr>
          <w:sz w:val="22"/>
          <w:szCs w:val="22"/>
        </w:rPr>
      </w:pPr>
      <w:r w:rsidRPr="00095D8B">
        <w:rPr>
          <w:sz w:val="22"/>
          <w:szCs w:val="22"/>
        </w:rPr>
        <w:t>Share AI technology advances related to the screening and early detection of cancers, NCDs and their associated complications e.g. diabetic retinopathy, and mental health conditions.</w:t>
      </w:r>
    </w:p>
    <w:p w14:paraId="45C3D956" w14:textId="1DDFF34C" w:rsidR="0086756B" w:rsidRPr="00095D8B" w:rsidRDefault="0086756B" w:rsidP="0086756B">
      <w:pPr>
        <w:pStyle w:val="ListParagraph"/>
        <w:numPr>
          <w:ilvl w:val="0"/>
          <w:numId w:val="9"/>
        </w:numPr>
        <w:rPr>
          <w:sz w:val="22"/>
          <w:szCs w:val="22"/>
        </w:rPr>
      </w:pPr>
      <w:r w:rsidRPr="00095D8B">
        <w:rPr>
          <w:sz w:val="22"/>
          <w:szCs w:val="22"/>
        </w:rPr>
        <w:t>Unpack the barriers and enablers for facilitating scale-up and adoption of AI technologies at the primary health care level.</w:t>
      </w:r>
    </w:p>
    <w:p w14:paraId="5BFF4651" w14:textId="3E75BC41" w:rsidR="0086756B" w:rsidRPr="00095D8B" w:rsidRDefault="0086756B" w:rsidP="0086756B">
      <w:pPr>
        <w:pStyle w:val="ListParagraph"/>
        <w:numPr>
          <w:ilvl w:val="0"/>
          <w:numId w:val="9"/>
        </w:numPr>
        <w:rPr>
          <w:sz w:val="22"/>
          <w:szCs w:val="22"/>
        </w:rPr>
      </w:pPr>
      <w:r w:rsidRPr="00095D8B">
        <w:rPr>
          <w:sz w:val="22"/>
          <w:szCs w:val="22"/>
        </w:rPr>
        <w:t>Discuss aspects of safety, quality, security, and cultural sensitivity to keep future readiness of health systems in pace with advancements in AI.</w:t>
      </w:r>
    </w:p>
    <w:p w14:paraId="0AFF2E9B" w14:textId="6A2BDF4F" w:rsidR="00871906" w:rsidRPr="00095D8B" w:rsidRDefault="00871906" w:rsidP="00871906">
      <w:pPr>
        <w:rPr>
          <w:sz w:val="22"/>
          <w:szCs w:val="22"/>
        </w:rPr>
      </w:pPr>
      <w:r w:rsidRPr="00095D8B">
        <w:rPr>
          <w:b/>
          <w:bCs/>
          <w:sz w:val="22"/>
          <w:szCs w:val="22"/>
        </w:rPr>
        <w:t>Speaker list</w:t>
      </w:r>
      <w:r w:rsidRPr="00095D8B">
        <w:rPr>
          <w:sz w:val="22"/>
          <w:szCs w:val="22"/>
        </w:rPr>
        <w:t>:</w:t>
      </w:r>
    </w:p>
    <w:p w14:paraId="4AAEBDE1" w14:textId="77777777" w:rsidR="0086756B" w:rsidRPr="00095D8B" w:rsidRDefault="0086756B" w:rsidP="0086756B">
      <w:pPr>
        <w:pStyle w:val="ListParagraph"/>
        <w:numPr>
          <w:ilvl w:val="0"/>
          <w:numId w:val="10"/>
        </w:numPr>
        <w:rPr>
          <w:sz w:val="22"/>
          <w:szCs w:val="22"/>
        </w:rPr>
      </w:pPr>
      <w:r w:rsidRPr="00095D8B">
        <w:rPr>
          <w:b/>
          <w:bCs/>
          <w:sz w:val="22"/>
          <w:szCs w:val="22"/>
        </w:rPr>
        <w:t>Moderator:</w:t>
      </w:r>
      <w:r w:rsidRPr="00095D8B">
        <w:rPr>
          <w:sz w:val="22"/>
          <w:szCs w:val="22"/>
        </w:rPr>
        <w:t xml:space="preserve"> Dr. Swati Mahajan, Director – Technology, Innovations, and Health Systems, South Asia, PATH</w:t>
      </w:r>
    </w:p>
    <w:p w14:paraId="7394D5CF" w14:textId="77777777" w:rsidR="00555018" w:rsidRDefault="0086756B" w:rsidP="0086756B">
      <w:pPr>
        <w:pStyle w:val="ListParagraph"/>
        <w:numPr>
          <w:ilvl w:val="0"/>
          <w:numId w:val="10"/>
        </w:numPr>
        <w:rPr>
          <w:sz w:val="22"/>
          <w:szCs w:val="22"/>
        </w:rPr>
      </w:pPr>
      <w:r w:rsidRPr="00095D8B">
        <w:rPr>
          <w:b/>
          <w:bCs/>
          <w:sz w:val="22"/>
          <w:szCs w:val="22"/>
        </w:rPr>
        <w:t>Donor representative:</w:t>
      </w:r>
      <w:r w:rsidRPr="00095D8B">
        <w:rPr>
          <w:sz w:val="22"/>
          <w:szCs w:val="22"/>
        </w:rPr>
        <w:t xml:space="preserve"> </w:t>
      </w:r>
    </w:p>
    <w:p w14:paraId="116FD705" w14:textId="75B827C8" w:rsidR="00555018" w:rsidRDefault="00555018" w:rsidP="00555018">
      <w:pPr>
        <w:pStyle w:val="ListParagraph"/>
        <w:numPr>
          <w:ilvl w:val="1"/>
          <w:numId w:val="10"/>
        </w:numPr>
        <w:rPr>
          <w:sz w:val="22"/>
          <w:szCs w:val="22"/>
        </w:rPr>
      </w:pPr>
      <w:r>
        <w:rPr>
          <w:sz w:val="22"/>
          <w:szCs w:val="22"/>
        </w:rPr>
        <w:t xml:space="preserve">To be confirmed, BMGF representative </w:t>
      </w:r>
      <w:r w:rsidRPr="00555018">
        <w:rPr>
          <w:i/>
          <w:iCs/>
          <w:sz w:val="22"/>
          <w:szCs w:val="22"/>
        </w:rPr>
        <w:t>-or-</w:t>
      </w:r>
    </w:p>
    <w:p w14:paraId="3A1C9FC6" w14:textId="10EA8EAA" w:rsidR="00555018" w:rsidRDefault="0086756B" w:rsidP="00555018">
      <w:pPr>
        <w:pStyle w:val="ListParagraph"/>
        <w:numPr>
          <w:ilvl w:val="1"/>
          <w:numId w:val="10"/>
        </w:numPr>
        <w:rPr>
          <w:sz w:val="22"/>
          <w:szCs w:val="22"/>
        </w:rPr>
      </w:pPr>
      <w:r w:rsidRPr="00095D8B">
        <w:rPr>
          <w:sz w:val="22"/>
          <w:szCs w:val="22"/>
        </w:rPr>
        <w:t xml:space="preserve">Deepali Khanna, Vice President - Asia, Rockefeller Foundation </w:t>
      </w:r>
      <w:r w:rsidRPr="00095D8B">
        <w:rPr>
          <w:i/>
          <w:iCs/>
          <w:sz w:val="22"/>
          <w:szCs w:val="22"/>
        </w:rPr>
        <w:t>-or-</w:t>
      </w:r>
      <w:r w:rsidRPr="00095D8B">
        <w:rPr>
          <w:sz w:val="22"/>
          <w:szCs w:val="22"/>
        </w:rPr>
        <w:t xml:space="preserve"> </w:t>
      </w:r>
    </w:p>
    <w:p w14:paraId="3F653068" w14:textId="28F42AD9" w:rsidR="0086756B" w:rsidRPr="00095D8B" w:rsidRDefault="0086756B" w:rsidP="00555018">
      <w:pPr>
        <w:pStyle w:val="ListParagraph"/>
        <w:numPr>
          <w:ilvl w:val="1"/>
          <w:numId w:val="10"/>
        </w:numPr>
        <w:rPr>
          <w:sz w:val="22"/>
          <w:szCs w:val="22"/>
        </w:rPr>
      </w:pPr>
      <w:r w:rsidRPr="00095D8B">
        <w:rPr>
          <w:sz w:val="22"/>
          <w:szCs w:val="22"/>
        </w:rPr>
        <w:t xml:space="preserve">Dr. Eduardo Banzon, Director - Health Practice Team, Human and Social Development Sectors Office, Asian Development Bank </w:t>
      </w:r>
    </w:p>
    <w:p w14:paraId="4AD42515" w14:textId="77777777" w:rsidR="0086756B" w:rsidRPr="00095D8B" w:rsidRDefault="0086756B" w:rsidP="0086756B">
      <w:pPr>
        <w:pStyle w:val="ListParagraph"/>
        <w:numPr>
          <w:ilvl w:val="0"/>
          <w:numId w:val="10"/>
        </w:numPr>
        <w:rPr>
          <w:sz w:val="22"/>
          <w:szCs w:val="22"/>
        </w:rPr>
      </w:pPr>
      <w:r w:rsidRPr="00095D8B">
        <w:rPr>
          <w:b/>
          <w:bCs/>
          <w:sz w:val="22"/>
          <w:szCs w:val="22"/>
        </w:rPr>
        <w:t>AI technology company/initiative:</w:t>
      </w:r>
      <w:r w:rsidRPr="00095D8B">
        <w:rPr>
          <w:sz w:val="22"/>
          <w:szCs w:val="22"/>
        </w:rPr>
        <w:t xml:space="preserve"> Prashant Warier, Co-Founder and CEO, Qure.ai </w:t>
      </w:r>
      <w:r w:rsidRPr="00095D8B">
        <w:rPr>
          <w:i/>
          <w:iCs/>
          <w:sz w:val="22"/>
          <w:szCs w:val="22"/>
        </w:rPr>
        <w:t>-or-</w:t>
      </w:r>
      <w:r w:rsidRPr="00095D8B">
        <w:rPr>
          <w:sz w:val="22"/>
          <w:szCs w:val="22"/>
        </w:rPr>
        <w:t xml:space="preserve"> Raghu </w:t>
      </w:r>
      <w:proofErr w:type="spellStart"/>
      <w:r w:rsidRPr="00095D8B">
        <w:rPr>
          <w:sz w:val="22"/>
          <w:szCs w:val="22"/>
        </w:rPr>
        <w:t>Dharmaraju</w:t>
      </w:r>
      <w:proofErr w:type="spellEnd"/>
      <w:r w:rsidRPr="00095D8B">
        <w:rPr>
          <w:sz w:val="22"/>
          <w:szCs w:val="22"/>
        </w:rPr>
        <w:t>, CEO, ARTPARK, India</w:t>
      </w:r>
    </w:p>
    <w:p w14:paraId="657D1B9E" w14:textId="77777777" w:rsidR="0086756B" w:rsidRPr="00095D8B" w:rsidRDefault="0086756B" w:rsidP="0086756B">
      <w:pPr>
        <w:pStyle w:val="ListParagraph"/>
        <w:numPr>
          <w:ilvl w:val="0"/>
          <w:numId w:val="10"/>
        </w:numPr>
        <w:rPr>
          <w:sz w:val="22"/>
          <w:szCs w:val="22"/>
        </w:rPr>
      </w:pPr>
      <w:r w:rsidRPr="00095D8B">
        <w:rPr>
          <w:b/>
          <w:bCs/>
          <w:sz w:val="22"/>
          <w:szCs w:val="22"/>
        </w:rPr>
        <w:lastRenderedPageBreak/>
        <w:t xml:space="preserve">Academia: </w:t>
      </w:r>
      <w:r w:rsidRPr="00095D8B">
        <w:rPr>
          <w:sz w:val="22"/>
          <w:szCs w:val="22"/>
        </w:rPr>
        <w:t xml:space="preserve">Dr. Anurag Mairal, Adjunct Professor of Medicine and Director - Global Outreach Programs, Stanford Byers Center for Biodesign, Stanford University </w:t>
      </w:r>
      <w:r w:rsidRPr="00095D8B">
        <w:rPr>
          <w:i/>
          <w:iCs/>
          <w:sz w:val="22"/>
          <w:szCs w:val="22"/>
        </w:rPr>
        <w:t>-or-</w:t>
      </w:r>
      <w:r w:rsidRPr="00095D8B">
        <w:rPr>
          <w:sz w:val="22"/>
          <w:szCs w:val="22"/>
        </w:rPr>
        <w:t xml:space="preserve"> Jonas </w:t>
      </w:r>
      <w:proofErr w:type="spellStart"/>
      <w:r w:rsidRPr="00095D8B">
        <w:rPr>
          <w:sz w:val="22"/>
          <w:szCs w:val="22"/>
        </w:rPr>
        <w:t>Karlström</w:t>
      </w:r>
      <w:proofErr w:type="spellEnd"/>
      <w:r w:rsidRPr="00095D8B">
        <w:rPr>
          <w:sz w:val="22"/>
          <w:szCs w:val="22"/>
        </w:rPr>
        <w:t xml:space="preserve">, Associate Professor and Core Lead - Innovation in Global Health, </w:t>
      </w:r>
      <w:proofErr w:type="spellStart"/>
      <w:r w:rsidRPr="00095D8B">
        <w:rPr>
          <w:sz w:val="22"/>
          <w:szCs w:val="22"/>
        </w:rPr>
        <w:t>SingHealth</w:t>
      </w:r>
      <w:proofErr w:type="spellEnd"/>
      <w:r w:rsidRPr="00095D8B">
        <w:rPr>
          <w:sz w:val="22"/>
          <w:szCs w:val="22"/>
        </w:rPr>
        <w:t xml:space="preserve"> Duke-NUS Global Health Institute</w:t>
      </w:r>
    </w:p>
    <w:p w14:paraId="228F0BD5" w14:textId="4EE9415B" w:rsidR="0086756B" w:rsidRPr="00095D8B" w:rsidRDefault="0086756B" w:rsidP="0086756B">
      <w:pPr>
        <w:pStyle w:val="ListParagraph"/>
        <w:numPr>
          <w:ilvl w:val="0"/>
          <w:numId w:val="10"/>
        </w:numPr>
        <w:rPr>
          <w:sz w:val="22"/>
          <w:szCs w:val="22"/>
        </w:rPr>
      </w:pPr>
      <w:r w:rsidRPr="00095D8B">
        <w:rPr>
          <w:b/>
          <w:bCs/>
          <w:sz w:val="22"/>
          <w:szCs w:val="22"/>
        </w:rPr>
        <w:t>Government representative</w:t>
      </w:r>
      <w:r w:rsidRPr="00095D8B">
        <w:rPr>
          <w:sz w:val="22"/>
          <w:szCs w:val="22"/>
        </w:rPr>
        <w:t xml:space="preserve"> from MOH India or Bangladesh</w:t>
      </w:r>
    </w:p>
    <w:p w14:paraId="73C60A16" w14:textId="3D44C3AB" w:rsidR="00871906" w:rsidRPr="00095D8B" w:rsidRDefault="00871906" w:rsidP="00871906">
      <w:pPr>
        <w:rPr>
          <w:sz w:val="22"/>
          <w:szCs w:val="22"/>
        </w:rPr>
      </w:pPr>
      <w:r w:rsidRPr="00095D8B">
        <w:rPr>
          <w:b/>
          <w:bCs/>
          <w:sz w:val="22"/>
          <w:szCs w:val="22"/>
        </w:rPr>
        <w:t>Room setup preference</w:t>
      </w:r>
      <w:r w:rsidRPr="00095D8B">
        <w:rPr>
          <w:sz w:val="22"/>
          <w:szCs w:val="22"/>
        </w:rPr>
        <w:t xml:space="preserve">: </w:t>
      </w:r>
      <w:r w:rsidR="00555018">
        <w:rPr>
          <w:sz w:val="22"/>
          <w:szCs w:val="22"/>
        </w:rPr>
        <w:t>T</w:t>
      </w:r>
      <w:r w:rsidR="0086756B" w:rsidRPr="00095D8B">
        <w:rPr>
          <w:sz w:val="22"/>
          <w:szCs w:val="22"/>
        </w:rPr>
        <w:t xml:space="preserve">heatre </w:t>
      </w:r>
    </w:p>
    <w:p w14:paraId="6AFD94CE" w14:textId="2128E1DB" w:rsidR="00871906" w:rsidRPr="00095D8B" w:rsidRDefault="00871906" w:rsidP="00871906">
      <w:pPr>
        <w:rPr>
          <w:sz w:val="22"/>
          <w:szCs w:val="22"/>
        </w:rPr>
      </w:pPr>
      <w:r w:rsidRPr="00095D8B">
        <w:rPr>
          <w:b/>
          <w:bCs/>
          <w:sz w:val="22"/>
          <w:szCs w:val="22"/>
        </w:rPr>
        <w:t>Expected number of participants</w:t>
      </w:r>
      <w:r w:rsidRPr="00095D8B">
        <w:rPr>
          <w:sz w:val="22"/>
          <w:szCs w:val="22"/>
        </w:rPr>
        <w:t xml:space="preserve">: </w:t>
      </w:r>
      <w:r w:rsidR="00055A1B" w:rsidRPr="00095D8B">
        <w:rPr>
          <w:sz w:val="22"/>
          <w:szCs w:val="22"/>
        </w:rPr>
        <w:t>40-60</w:t>
      </w:r>
    </w:p>
    <w:p w14:paraId="36E439DF" w14:textId="7A81E856" w:rsidR="00871906" w:rsidRPr="00095D8B" w:rsidRDefault="00871906" w:rsidP="00871906">
      <w:pPr>
        <w:rPr>
          <w:b/>
          <w:bCs/>
          <w:sz w:val="22"/>
          <w:szCs w:val="22"/>
        </w:rPr>
      </w:pPr>
      <w:r w:rsidRPr="00095D8B">
        <w:rPr>
          <w:b/>
          <w:bCs/>
          <w:sz w:val="22"/>
          <w:szCs w:val="22"/>
        </w:rPr>
        <w:t>Preferred schedule</w:t>
      </w:r>
      <w:r w:rsidRPr="00095D8B">
        <w:rPr>
          <w:sz w:val="22"/>
          <w:szCs w:val="22"/>
        </w:rPr>
        <w:t xml:space="preserve">: </w:t>
      </w:r>
      <w:r w:rsidR="00450A59" w:rsidRPr="00095D8B">
        <w:rPr>
          <w:sz w:val="22"/>
          <w:szCs w:val="22"/>
        </w:rPr>
        <w:t>Wednesday, January 29 (but flexible!)</w:t>
      </w:r>
    </w:p>
    <w:p w14:paraId="3BAA02DA" w14:textId="77777777" w:rsidR="00871906" w:rsidRPr="00095D8B" w:rsidRDefault="00871906" w:rsidP="00871906">
      <w:pPr>
        <w:rPr>
          <w:b/>
          <w:bCs/>
          <w:sz w:val="22"/>
          <w:szCs w:val="22"/>
        </w:rPr>
      </w:pPr>
    </w:p>
    <w:sectPr w:rsidR="00871906" w:rsidRPr="00095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7AB"/>
    <w:multiLevelType w:val="hybridMultilevel"/>
    <w:tmpl w:val="6546C256"/>
    <w:lvl w:ilvl="0" w:tplc="D36C6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5409"/>
    <w:multiLevelType w:val="hybridMultilevel"/>
    <w:tmpl w:val="59CE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14F97"/>
    <w:multiLevelType w:val="hybridMultilevel"/>
    <w:tmpl w:val="98E295B6"/>
    <w:lvl w:ilvl="0" w:tplc="0E8204A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0BD1"/>
    <w:multiLevelType w:val="hybridMultilevel"/>
    <w:tmpl w:val="F9D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F17C3"/>
    <w:multiLevelType w:val="hybridMultilevel"/>
    <w:tmpl w:val="2C82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E4E8D"/>
    <w:multiLevelType w:val="hybridMultilevel"/>
    <w:tmpl w:val="925C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33F24"/>
    <w:multiLevelType w:val="hybridMultilevel"/>
    <w:tmpl w:val="36FCC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E202F8"/>
    <w:multiLevelType w:val="hybridMultilevel"/>
    <w:tmpl w:val="42E4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600D5"/>
    <w:multiLevelType w:val="hybridMultilevel"/>
    <w:tmpl w:val="46E2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B30C5"/>
    <w:multiLevelType w:val="hybridMultilevel"/>
    <w:tmpl w:val="4B38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24591">
    <w:abstractNumId w:val="7"/>
  </w:num>
  <w:num w:numId="2" w16cid:durableId="950357796">
    <w:abstractNumId w:val="0"/>
  </w:num>
  <w:num w:numId="3" w16cid:durableId="1301883253">
    <w:abstractNumId w:val="4"/>
  </w:num>
  <w:num w:numId="4" w16cid:durableId="575743318">
    <w:abstractNumId w:val="2"/>
  </w:num>
  <w:num w:numId="5" w16cid:durableId="462894764">
    <w:abstractNumId w:val="5"/>
  </w:num>
  <w:num w:numId="6" w16cid:durableId="1223717417">
    <w:abstractNumId w:val="6"/>
  </w:num>
  <w:num w:numId="7" w16cid:durableId="1048188879">
    <w:abstractNumId w:val="3"/>
  </w:num>
  <w:num w:numId="8" w16cid:durableId="1378820684">
    <w:abstractNumId w:val="9"/>
  </w:num>
  <w:num w:numId="9" w16cid:durableId="1046642002">
    <w:abstractNumId w:val="1"/>
  </w:num>
  <w:num w:numId="10" w16cid:durableId="432751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06"/>
    <w:rsid w:val="00055A1B"/>
    <w:rsid w:val="00095D8B"/>
    <w:rsid w:val="00450A59"/>
    <w:rsid w:val="00531D23"/>
    <w:rsid w:val="00555018"/>
    <w:rsid w:val="00582578"/>
    <w:rsid w:val="007C26FB"/>
    <w:rsid w:val="0086756B"/>
    <w:rsid w:val="00871906"/>
    <w:rsid w:val="00A74055"/>
    <w:rsid w:val="00AF4F31"/>
    <w:rsid w:val="00B15984"/>
    <w:rsid w:val="00F12AA0"/>
    <w:rsid w:val="00F401F7"/>
    <w:rsid w:val="00FD26BB"/>
    <w:rsid w:val="5ACC2782"/>
    <w:rsid w:val="5EAAB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FB54"/>
  <w15:chartTrackingRefBased/>
  <w15:docId w15:val="{A516241E-0D69-4CE3-974C-D7EBEE2B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906"/>
    <w:rPr>
      <w:rFonts w:eastAsiaTheme="majorEastAsia" w:cstheme="majorBidi"/>
      <w:color w:val="272727" w:themeColor="text1" w:themeTint="D8"/>
    </w:rPr>
  </w:style>
  <w:style w:type="paragraph" w:styleId="Title">
    <w:name w:val="Title"/>
    <w:basedOn w:val="Normal"/>
    <w:next w:val="Normal"/>
    <w:link w:val="TitleChar"/>
    <w:uiPriority w:val="10"/>
    <w:qFormat/>
    <w:rsid w:val="0087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906"/>
    <w:pPr>
      <w:spacing w:before="160"/>
      <w:jc w:val="center"/>
    </w:pPr>
    <w:rPr>
      <w:i/>
      <w:iCs/>
      <w:color w:val="404040" w:themeColor="text1" w:themeTint="BF"/>
    </w:rPr>
  </w:style>
  <w:style w:type="character" w:customStyle="1" w:styleId="QuoteChar">
    <w:name w:val="Quote Char"/>
    <w:basedOn w:val="DefaultParagraphFont"/>
    <w:link w:val="Quote"/>
    <w:uiPriority w:val="29"/>
    <w:rsid w:val="00871906"/>
    <w:rPr>
      <w:i/>
      <w:iCs/>
      <w:color w:val="404040" w:themeColor="text1" w:themeTint="BF"/>
    </w:rPr>
  </w:style>
  <w:style w:type="paragraph" w:styleId="ListParagraph">
    <w:name w:val="List Paragraph"/>
    <w:basedOn w:val="Normal"/>
    <w:uiPriority w:val="34"/>
    <w:qFormat/>
    <w:rsid w:val="00871906"/>
    <w:pPr>
      <w:ind w:left="720"/>
      <w:contextualSpacing/>
    </w:pPr>
  </w:style>
  <w:style w:type="character" w:styleId="IntenseEmphasis">
    <w:name w:val="Intense Emphasis"/>
    <w:basedOn w:val="DefaultParagraphFont"/>
    <w:uiPriority w:val="21"/>
    <w:qFormat/>
    <w:rsid w:val="00871906"/>
    <w:rPr>
      <w:i/>
      <w:iCs/>
      <w:color w:val="0F4761" w:themeColor="accent1" w:themeShade="BF"/>
    </w:rPr>
  </w:style>
  <w:style w:type="paragraph" w:styleId="IntenseQuote">
    <w:name w:val="Intense Quote"/>
    <w:basedOn w:val="Normal"/>
    <w:next w:val="Normal"/>
    <w:link w:val="IntenseQuoteChar"/>
    <w:uiPriority w:val="30"/>
    <w:qFormat/>
    <w:rsid w:val="00871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906"/>
    <w:rPr>
      <w:i/>
      <w:iCs/>
      <w:color w:val="0F4761" w:themeColor="accent1" w:themeShade="BF"/>
    </w:rPr>
  </w:style>
  <w:style w:type="character" w:styleId="IntenseReference">
    <w:name w:val="Intense Reference"/>
    <w:basedOn w:val="DefaultParagraphFont"/>
    <w:uiPriority w:val="32"/>
    <w:qFormat/>
    <w:rsid w:val="00871906"/>
    <w:rPr>
      <w:b/>
      <w:bCs/>
      <w:smallCaps/>
      <w:color w:val="0F4761" w:themeColor="accent1" w:themeShade="BF"/>
      <w:spacing w:val="5"/>
    </w:rPr>
  </w:style>
  <w:style w:type="character" w:styleId="Hyperlink">
    <w:name w:val="Hyperlink"/>
    <w:basedOn w:val="DefaultParagraphFont"/>
    <w:uiPriority w:val="99"/>
    <w:unhideWhenUsed/>
    <w:rsid w:val="00582578"/>
    <w:rPr>
      <w:color w:val="467886" w:themeColor="hyperlink"/>
      <w:u w:val="single"/>
    </w:rPr>
  </w:style>
  <w:style w:type="character" w:styleId="UnresolvedMention">
    <w:name w:val="Unresolved Mention"/>
    <w:basedOn w:val="DefaultParagraphFont"/>
    <w:uiPriority w:val="99"/>
    <w:semiHidden/>
    <w:unhideWhenUsed/>
    <w:rsid w:val="00582578"/>
    <w:rPr>
      <w:color w:val="605E5C"/>
      <w:shd w:val="clear" w:color="auto" w:fill="E1DFDD"/>
    </w:rPr>
  </w:style>
  <w:style w:type="character" w:styleId="CommentReference">
    <w:name w:val="annotation reference"/>
    <w:basedOn w:val="DefaultParagraphFont"/>
    <w:uiPriority w:val="99"/>
    <w:semiHidden/>
    <w:unhideWhenUsed/>
    <w:rsid w:val="00582578"/>
    <w:rPr>
      <w:sz w:val="16"/>
      <w:szCs w:val="16"/>
    </w:rPr>
  </w:style>
  <w:style w:type="paragraph" w:styleId="CommentText">
    <w:name w:val="annotation text"/>
    <w:basedOn w:val="Normal"/>
    <w:link w:val="CommentTextChar"/>
    <w:uiPriority w:val="99"/>
    <w:unhideWhenUsed/>
    <w:rsid w:val="00582578"/>
    <w:pPr>
      <w:spacing w:line="240" w:lineRule="auto"/>
    </w:pPr>
    <w:rPr>
      <w:sz w:val="20"/>
      <w:szCs w:val="20"/>
    </w:rPr>
  </w:style>
  <w:style w:type="character" w:customStyle="1" w:styleId="CommentTextChar">
    <w:name w:val="Comment Text Char"/>
    <w:basedOn w:val="DefaultParagraphFont"/>
    <w:link w:val="CommentText"/>
    <w:uiPriority w:val="99"/>
    <w:rsid w:val="00582578"/>
    <w:rPr>
      <w:sz w:val="20"/>
      <w:szCs w:val="20"/>
    </w:rPr>
  </w:style>
  <w:style w:type="paragraph" w:styleId="CommentSubject">
    <w:name w:val="annotation subject"/>
    <w:basedOn w:val="CommentText"/>
    <w:next w:val="CommentText"/>
    <w:link w:val="CommentSubjectChar"/>
    <w:uiPriority w:val="99"/>
    <w:semiHidden/>
    <w:unhideWhenUsed/>
    <w:rsid w:val="00582578"/>
    <w:rPr>
      <w:b/>
      <w:bCs/>
    </w:rPr>
  </w:style>
  <w:style w:type="character" w:customStyle="1" w:styleId="CommentSubjectChar">
    <w:name w:val="Comment Subject Char"/>
    <w:basedOn w:val="CommentTextChar"/>
    <w:link w:val="CommentSubject"/>
    <w:uiPriority w:val="99"/>
    <w:semiHidden/>
    <w:rsid w:val="00582578"/>
    <w:rPr>
      <w:b/>
      <w:bCs/>
      <w:sz w:val="20"/>
      <w:szCs w:val="20"/>
    </w:rPr>
  </w:style>
  <w:style w:type="character" w:styleId="FollowedHyperlink">
    <w:name w:val="FollowedHyperlink"/>
    <w:basedOn w:val="DefaultParagraphFont"/>
    <w:uiPriority w:val="99"/>
    <w:semiHidden/>
    <w:unhideWhenUsed/>
    <w:rsid w:val="00FD26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3871">
      <w:bodyDiv w:val="1"/>
      <w:marLeft w:val="0"/>
      <w:marRight w:val="0"/>
      <w:marTop w:val="0"/>
      <w:marBottom w:val="0"/>
      <w:divBdr>
        <w:top w:val="none" w:sz="0" w:space="0" w:color="auto"/>
        <w:left w:val="none" w:sz="0" w:space="0" w:color="auto"/>
        <w:bottom w:val="none" w:sz="0" w:space="0" w:color="auto"/>
        <w:right w:val="none" w:sz="0" w:space="0" w:color="auto"/>
      </w:divBdr>
    </w:div>
    <w:div w:id="867106908">
      <w:bodyDiv w:val="1"/>
      <w:marLeft w:val="0"/>
      <w:marRight w:val="0"/>
      <w:marTop w:val="0"/>
      <w:marBottom w:val="0"/>
      <w:divBdr>
        <w:top w:val="none" w:sz="0" w:space="0" w:color="auto"/>
        <w:left w:val="none" w:sz="0" w:space="0" w:color="auto"/>
        <w:bottom w:val="none" w:sz="0" w:space="0" w:color="auto"/>
        <w:right w:val="none" w:sz="0" w:space="0" w:color="auto"/>
      </w:divBdr>
    </w:div>
    <w:div w:id="1047991208">
      <w:bodyDiv w:val="1"/>
      <w:marLeft w:val="0"/>
      <w:marRight w:val="0"/>
      <w:marTop w:val="0"/>
      <w:marBottom w:val="0"/>
      <w:divBdr>
        <w:top w:val="none" w:sz="0" w:space="0" w:color="auto"/>
        <w:left w:val="none" w:sz="0" w:space="0" w:color="auto"/>
        <w:bottom w:val="none" w:sz="0" w:space="0" w:color="auto"/>
        <w:right w:val="none" w:sz="0" w:space="0" w:color="auto"/>
      </w:divBdr>
    </w:div>
    <w:div w:id="1413354141">
      <w:bodyDiv w:val="1"/>
      <w:marLeft w:val="0"/>
      <w:marRight w:val="0"/>
      <w:marTop w:val="0"/>
      <w:marBottom w:val="0"/>
      <w:divBdr>
        <w:top w:val="none" w:sz="0" w:space="0" w:color="auto"/>
        <w:left w:val="none" w:sz="0" w:space="0" w:color="auto"/>
        <w:bottom w:val="none" w:sz="0" w:space="0" w:color="auto"/>
        <w:right w:val="none" w:sz="0" w:space="0" w:color="auto"/>
      </w:divBdr>
    </w:div>
    <w:div w:id="1866865468">
      <w:bodyDiv w:val="1"/>
      <w:marLeft w:val="0"/>
      <w:marRight w:val="0"/>
      <w:marTop w:val="0"/>
      <w:marBottom w:val="0"/>
      <w:divBdr>
        <w:top w:val="none" w:sz="0" w:space="0" w:color="auto"/>
        <w:left w:val="none" w:sz="0" w:space="0" w:color="auto"/>
        <w:bottom w:val="none" w:sz="0" w:space="0" w:color="auto"/>
        <w:right w:val="none" w:sz="0" w:space="0" w:color="auto"/>
      </w:divBdr>
    </w:div>
    <w:div w:id="18972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0517477/" TargetMode="External"/><Relationship Id="rId3" Type="http://schemas.openxmlformats.org/officeDocument/2006/relationships/settings" Target="settings.xml"/><Relationship Id="rId7" Type="http://schemas.openxmlformats.org/officeDocument/2006/relationships/hyperlink" Target="https://www.who.int/news-room/fact-sheets/detail/primary-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publichealth.biomedcentral.com/articles/10.1186/s13690-020-00513-z" TargetMode="External"/><Relationship Id="rId5" Type="http://schemas.openxmlformats.org/officeDocument/2006/relationships/hyperlink" Target="https://pubmed.ncbi.nlm.nih.gov/379675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Shelley</dc:creator>
  <cp:keywords/>
  <dc:description/>
  <cp:lastModifiedBy>Katharine Shelley</cp:lastModifiedBy>
  <cp:revision>5</cp:revision>
  <dcterms:created xsi:type="dcterms:W3CDTF">2024-10-30T20:43:00Z</dcterms:created>
  <dcterms:modified xsi:type="dcterms:W3CDTF">2024-11-04T18:44:00Z</dcterms:modified>
</cp:coreProperties>
</file>